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HOMOLOGAÇÃO DE PROCESSO </w:t>
      </w:r>
    </w:p>
    <w:p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CÂMARA MUNICIPAL DE BOM DESPACHO/MG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Ref.: Processo Licitatório n.º </w:t>
      </w:r>
      <w:r>
        <w:rPr>
          <w:rFonts w:cs="Times New Roman" w:ascii="Times New Roman" w:hAnsi="Times New Roman"/>
          <w:sz w:val="22"/>
          <w:szCs w:val="22"/>
        </w:rPr>
        <w:t>08</w:t>
      </w:r>
      <w:r>
        <w:rPr>
          <w:rFonts w:cs="Times New Roman" w:ascii="Times New Roman" w:hAnsi="Times New Roman"/>
          <w:sz w:val="22"/>
          <w:szCs w:val="22"/>
        </w:rPr>
        <w:t>/2025</w:t>
      </w:r>
      <w:r>
        <w:rPr>
          <w:rFonts w:ascii="Times New Roman" w:hAnsi="Times New Roman"/>
          <w:sz w:val="22"/>
          <w:szCs w:val="22"/>
        </w:rPr>
        <w:t>– Pregão Eletrônico  n.º 0</w:t>
      </w:r>
      <w:r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/2025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Objeto: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t>Aquisição de equipamentos de informática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Adjudicação e homologação em </w:t>
      </w:r>
      <w:r>
        <w:rPr>
          <w:rFonts w:cs="Times New Roman" w:ascii="Times New Roman" w:hAnsi="Times New Roman"/>
        </w:rPr>
        <w:t>01</w:t>
      </w:r>
      <w:r>
        <w:rPr>
          <w:rFonts w:cs="Times New Roman" w:ascii="Times New Roman" w:hAnsi="Times New Roman"/>
        </w:rPr>
        <w:t>/</w:t>
      </w:r>
      <w:r>
        <w:rPr>
          <w:rFonts w:cs="Times New Roman" w:ascii="Times New Roman" w:hAnsi="Times New Roman"/>
        </w:rPr>
        <w:t>12</w:t>
      </w:r>
      <w:r>
        <w:rPr>
          <w:rFonts w:cs="Times New Roman" w:ascii="Times New Roman" w:hAnsi="Times New Roman"/>
        </w:rPr>
        <w:t>/2025, pelo vereador Maique Aparecido Alves, presidente da Câmara Municipal.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</w:rPr>
        <w:t xml:space="preserve">Contrato nº </w:t>
      </w:r>
      <w:r>
        <w:rPr>
          <w:rFonts w:cs="Times New Roman" w:ascii="Times New Roman" w:hAnsi="Times New Roman"/>
        </w:rPr>
        <w:t>11</w:t>
      </w:r>
      <w:r>
        <w:rPr>
          <w:rFonts w:cs="Times New Roman" w:ascii="Times New Roman" w:hAnsi="Times New Roman"/>
        </w:rPr>
        <w:t xml:space="preserve">/2025, firmada entre a Câmara Municipal de Bom Despacho e </w:t>
      </w:r>
      <w:r>
        <w:rPr>
          <w:rFonts w:cs="Arial" w:ascii="Times New Roman" w:hAnsi="Times New Roman"/>
          <w:b/>
          <w:bCs/>
          <w:color w:val="000000"/>
          <w:sz w:val="24"/>
          <w:szCs w:val="24"/>
        </w:rPr>
        <w:t>AZUL TEC LICITAÇÕES EM INFORMÁTICA E SUPRIMENTOS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, inscrita no </w:t>
      </w:r>
      <w:r>
        <w:rPr>
          <w:rFonts w:cs="Arial" w:ascii="Times New Roman" w:hAnsi="Times New Roman"/>
          <w:color w:val="000000"/>
          <w:sz w:val="24"/>
          <w:szCs w:val="24"/>
        </w:rPr>
        <w:t>CNPJ: 58.149.730/0001-39</w:t>
      </w:r>
      <w:r>
        <w:rPr>
          <w:rFonts w:cs="Times New Roman" w:ascii="Times New Roman" w:hAnsi="Times New Roman"/>
        </w:rPr>
        <w:t xml:space="preserve">, no valor total de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R$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34.850,00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 xml:space="preserve"> (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>trinta e quatro mil oitocentos e cinquenta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</w:rPr>
        <w:t xml:space="preserve"> reais)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t-BR"/>
        </w:rPr>
        <w:t>,</w:t>
      </w:r>
      <w:r>
        <w:rPr>
          <w:rFonts w:cs="Times New Roman" w:ascii="Times New Roman" w:hAnsi="Times New Roman"/>
        </w:rPr>
        <w:t xml:space="preserve"> pelos itens abaixo discriminados:</w:t>
      </w:r>
    </w:p>
    <w:p>
      <w:pPr>
        <w:pStyle w:val="NoSpacing"/>
        <w:ind w:left="0" w:right="0" w:hanging="0"/>
        <w:rPr>
          <w:rFonts w:eastAsia="Times New Roman" w:cs="Times New Roman"/>
          <w:b/>
          <w:bCs/>
          <w:color w:val="000000"/>
          <w:sz w:val="18"/>
          <w:szCs w:val="18"/>
          <w:lang w:eastAsia="pt-BR"/>
        </w:rPr>
      </w:pPr>
      <w:r>
        <w:rPr>
          <w:rFonts w:cs="Times New Roman" w:ascii="Times New Roman" w:hAnsi="Times New Roman"/>
        </w:rPr>
      </w:r>
    </w:p>
    <w:tbl>
      <w:tblPr>
        <w:tblW w:w="84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04"/>
        <w:gridCol w:w="1206"/>
        <w:gridCol w:w="1204"/>
        <w:gridCol w:w="1206"/>
        <w:gridCol w:w="1204"/>
        <w:gridCol w:w="1205"/>
      </w:tblGrid>
      <w:tr>
        <w:trPr>
          <w:trHeight w:val="186" w:hRule="atLeast"/>
        </w:trPr>
        <w:tc>
          <w:tcPr>
            <w:tcW w:w="1205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Item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Unid. </w:t>
            </w:r>
          </w:p>
        </w:tc>
        <w:tc>
          <w:tcPr>
            <w:tcW w:w="1206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Quant.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Descrição </w:t>
            </w:r>
          </w:p>
        </w:tc>
        <w:tc>
          <w:tcPr>
            <w:tcW w:w="1206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Marca/Modelo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Valor Unitário </w:t>
            </w:r>
          </w:p>
        </w:tc>
        <w:tc>
          <w:tcPr>
            <w:tcW w:w="1205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Valor Total </w:t>
            </w:r>
          </w:p>
        </w:tc>
      </w:tr>
      <w:tr>
        <w:trPr>
          <w:trHeight w:val="5916" w:hRule="atLeast"/>
        </w:trPr>
        <w:tc>
          <w:tcPr>
            <w:tcW w:w="1205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Und. </w:t>
            </w:r>
          </w:p>
        </w:tc>
        <w:tc>
          <w:tcPr>
            <w:tcW w:w="1206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sz w:val="23"/>
              </w:rPr>
              <w:t xml:space="preserve">Computador DESKTOP High End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strike w:val="false"/>
                <w:dstrike w:val="false"/>
                <w:sz w:val="23"/>
                <w:u w:val="none"/>
              </w:rPr>
              <w:t xml:space="preserve">Requisitos </w:t>
            </w:r>
            <w:r>
              <w:rPr>
                <w:b/>
                <w:strike w:val="false"/>
                <w:dstrike w:val="false"/>
                <w:sz w:val="23"/>
                <w:u w:val="none"/>
              </w:rPr>
              <w:t>Mínimos</w:t>
            </w: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: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Processador, 8-Cores, 16-Threads, 4.1GHz (5.0GHz Turbo), Cache 16MB - </w:t>
            </w:r>
            <w:r>
              <w:rPr>
                <w:b/>
                <w:strike w:val="false"/>
                <w:dstrike w:val="false"/>
                <w:sz w:val="23"/>
                <w:u w:val="none"/>
              </w:rPr>
              <w:t>Referência</w:t>
            </w: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: AMD Ryzen 7 8700F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Placa Mae, DDR5, M-ATX, Chipset B650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Memória RAM, 32GB (2x16GB), DDR5, 5600MHz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Placa De Vídeo, 8GB, GDDR6, 128-bit - </w:t>
            </w:r>
            <w:r>
              <w:rPr>
                <w:b/>
                <w:strike w:val="false"/>
                <w:dstrike w:val="false"/>
                <w:sz w:val="23"/>
                <w:u w:val="none"/>
              </w:rPr>
              <w:t xml:space="preserve">Referência </w:t>
            </w: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RTX 4060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SSD 1TB, M.2, PCIe NVMe, Leitura 3200 MB/s, Gravacao 2500 MB/s - </w:t>
            </w:r>
            <w:r>
              <w:rPr>
                <w:b/>
                <w:strike w:val="false"/>
                <w:dstrike w:val="false"/>
                <w:sz w:val="23"/>
                <w:u w:val="none"/>
              </w:rPr>
              <w:t xml:space="preserve">Referência </w:t>
            </w: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WD Green SN350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Gabinete Mid-Tower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Fonte 650W reais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Monitor 23 Pol. IPS, FHD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Teclado sem fio </w:t>
            </w:r>
          </w:p>
          <w:p>
            <w:pPr>
              <w:pStyle w:val="Default"/>
              <w:tabs>
                <w:tab w:val="clear" w:pos="708"/>
              </w:tabs>
              <w:rPr>
                <w:b w:val="false"/>
                <w:strike w:val="false"/>
                <w:dstrike w:val="false"/>
                <w:sz w:val="23"/>
                <w:u w:val="none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Mouse sem fio </w:t>
            </w:r>
          </w:p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Sistema operacional Windows 10 Pro com licença de uso original vitalícia. </w:t>
            </w:r>
          </w:p>
        </w:tc>
        <w:tc>
          <w:tcPr>
            <w:tcW w:w="1206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POWER BRAZIL PC FLEX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R$6.500,46 </w:t>
            </w:r>
          </w:p>
        </w:tc>
        <w:tc>
          <w:tcPr>
            <w:tcW w:w="1205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R$6.500,46 </w:t>
            </w:r>
          </w:p>
        </w:tc>
      </w:tr>
      <w:tr>
        <w:trPr>
          <w:trHeight w:val="565" w:hRule="atLeast"/>
        </w:trPr>
        <w:tc>
          <w:tcPr>
            <w:tcW w:w="1205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Und. </w:t>
            </w:r>
          </w:p>
        </w:tc>
        <w:tc>
          <w:tcPr>
            <w:tcW w:w="1206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strike w:val="false"/>
                <w:dstrike w:val="false"/>
                <w:sz w:val="23"/>
                <w:u w:val="none"/>
              </w:rPr>
            </w:pPr>
            <w:r>
              <w:rPr>
                <w:sz w:val="23"/>
              </w:rPr>
              <w:t xml:space="preserve">Computador DESKTOP Básico </w:t>
            </w:r>
          </w:p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trike w:val="false"/>
                <w:dstrike w:val="false"/>
                <w:sz w:val="23"/>
                <w:u w:val="none"/>
              </w:rPr>
              <w:t xml:space="preserve">Requisitos </w:t>
            </w:r>
            <w:r>
              <w:rPr>
                <w:b/>
                <w:strike w:val="false"/>
                <w:dstrike w:val="false"/>
                <w:sz w:val="23"/>
                <w:u w:val="none"/>
              </w:rPr>
              <w:t>Mínimos</w:t>
            </w:r>
            <w:r>
              <w:rPr>
                <w:b w:val="false"/>
                <w:strike w:val="false"/>
                <w:dstrike w:val="false"/>
                <w:sz w:val="23"/>
                <w:u w:val="none"/>
              </w:rPr>
              <w:t xml:space="preserve">: </w:t>
            </w:r>
          </w:p>
        </w:tc>
        <w:tc>
          <w:tcPr>
            <w:tcW w:w="1206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  <w:sz w:val="18"/>
              </w:rPr>
              <w:t xml:space="preserve">POWER BRAZIL PC FLEX </w:t>
            </w:r>
          </w:p>
        </w:tc>
        <w:tc>
          <w:tcPr>
            <w:tcW w:w="1204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R$3.076,59 </w:t>
            </w:r>
          </w:p>
        </w:tc>
        <w:tc>
          <w:tcPr>
            <w:tcW w:w="1205" w:type="dxa"/>
            <w:tcBorders/>
          </w:tcPr>
          <w:p>
            <w:pPr>
              <w:pStyle w:val="Default"/>
              <w:tabs>
                <w:tab w:val="clear" w:pos="708"/>
              </w:tabs>
              <w:rPr>
                <w:rFonts w:ascii="Times New Roman" w:hAnsi="Times New Roman" w:cs="Times New Roman"/>
              </w:rPr>
            </w:pPr>
            <w:r>
              <w:rPr>
                <w:sz w:val="18"/>
              </w:rPr>
              <w:t xml:space="preserve">R$18.459,54 </w:t>
            </w:r>
          </w:p>
        </w:tc>
      </w:tr>
    </w:tbl>
    <w:p>
      <w:pPr>
        <w:pStyle w:val="Default"/>
        <w:rPr>
          <w:strike w:val="false"/>
          <w:dstrike w:val="false"/>
          <w:sz w:val="18"/>
          <w:u w:val="none"/>
        </w:rPr>
      </w:pPr>
      <w:r>
        <w:rPr>
          <w:strike w:val="false"/>
          <w:dstrike w:val="false"/>
          <w:sz w:val="18"/>
          <w:u w:val="non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Total Geral: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R$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34.850,00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 xml:space="preserve"> (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>trinta e quatro mil oitocentos e cinquenta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shd w:fill="auto" w:val="clear"/>
          <w:lang w:eastAsia="pt-BR"/>
        </w:rPr>
        <w:t xml:space="preserve"> reais).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Vigência: 12(doze) meses a partir da assinatura do contrato.</w:t>
      </w:r>
    </w:p>
    <w:p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Fundamento legal: Lei Federal n° 14.133/2021. </w:t>
      </w:r>
    </w:p>
    <w:p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>Homologação e Extrato do Processo Licitatório n.º</w:t>
      </w:r>
      <w:r>
        <w:rPr>
          <w:rFonts w:ascii="Times New Roman" w:hAnsi="Times New Roman"/>
          <w:sz w:val="20"/>
          <w:szCs w:val="20"/>
        </w:rPr>
        <w:t>08</w:t>
      </w:r>
      <w:r>
        <w:rPr>
          <w:rFonts w:ascii="Times New Roman" w:hAnsi="Times New Roman"/>
          <w:sz w:val="20"/>
          <w:szCs w:val="20"/>
        </w:rPr>
        <w:t>/2025-  Pregão Eletrônico  nº 0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/2025  está publicada também em: </w:t>
      </w:r>
      <w:hyperlink r:id="rId2">
        <w:r>
          <w:rPr>
            <w:rStyle w:val="LinkdaInternet"/>
            <w:rFonts w:ascii="Times New Roman" w:hAnsi="Times New Roman"/>
            <w:sz w:val="20"/>
            <w:szCs w:val="20"/>
          </w:rPr>
          <w:t>http://www.camarabd.mg.gov.br/portal/licitacao-concluidas/</w:t>
        </w:r>
      </w:hyperlink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Bom Despacho, </w:t>
      </w:r>
      <w:r>
        <w:rPr>
          <w:rFonts w:cs="Times New Roman" w:ascii="Times New Roman" w:hAnsi="Times New Roman"/>
        </w:rPr>
        <w:t>03</w:t>
      </w:r>
      <w:r>
        <w:rPr>
          <w:rFonts w:cs="Times New Roman" w:ascii="Times New Roman" w:hAnsi="Times New Roman"/>
        </w:rPr>
        <w:t xml:space="preserve"> de </w:t>
      </w:r>
      <w:r>
        <w:rPr>
          <w:rFonts w:cs="Times New Roman" w:ascii="Times New Roman" w:hAnsi="Times New Roman"/>
        </w:rPr>
        <w:t>dezembro</w:t>
      </w:r>
      <w:r>
        <w:rPr>
          <w:rFonts w:cs="Times New Roman" w:ascii="Times New Roman" w:hAnsi="Times New Roman"/>
        </w:rPr>
        <w:t xml:space="preserve"> de 2025.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2e61ac"/>
    <w:pPr>
      <w:widowControl w:val="false"/>
      <w:spacing w:lineRule="auto" w:line="240" w:before="0" w:after="0"/>
      <w:ind w:left="540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0f0f4f"/>
    <w:rPr>
      <w:color w:val="0000FF" w:themeColor="hyperlink"/>
      <w:u w:val="single"/>
    </w:rPr>
  </w:style>
  <w:style w:type="character" w:styleId="Pr-formataoHTMLChar" w:customStyle="1">
    <w:name w:val="Pré-formatação HTML Char"/>
    <w:basedOn w:val="DefaultParagraphFont"/>
    <w:link w:val="HTMLPreformatted"/>
    <w:qFormat/>
    <w:rsid w:val="000f0f4f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Ttulo1Char" w:customStyle="1">
    <w:name w:val="Título 1 Char"/>
    <w:basedOn w:val="DefaultParagraphFont"/>
    <w:uiPriority w:val="1"/>
    <w:qFormat/>
    <w:rsid w:val="002e61ac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2e61ac"/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2e61a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TMLPreformatted">
    <w:name w:val="HTML Preformatted"/>
    <w:basedOn w:val="Normal"/>
    <w:link w:val="Pr-formataoHTMLChar"/>
    <w:qFormat/>
    <w:rsid w:val="000f0f4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t-BR"/>
    </w:rPr>
  </w:style>
  <w:style w:type="paragraph" w:styleId="TableParagraph" w:customStyle="1">
    <w:name w:val="Table Paragraph"/>
    <w:basedOn w:val="Normal"/>
    <w:uiPriority w:val="1"/>
    <w:qFormat/>
    <w:rsid w:val="002e61a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NormalTable">
    <w:name w:val="Normal Table"/>
    <w:qFormat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F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body">
    <w:name w:val="Text body"/>
    <w:basedOn w:val="Standard"/>
    <w:qFormat/>
    <w:pPr>
      <w:widowControl/>
      <w:suppressAutoHyphens w:val="true"/>
      <w:spacing w:lineRule="auto" w:line="276" w:before="0" w:after="140"/>
      <w:jc w:val="left"/>
      <w:textAlignment w:val="baseline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9603f"/>
    <w:pPr>
      <w:jc w:val="both"/>
    </w:pPr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e61a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arabd.mg.gov.br/portal/licitacao-concluida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LibreOffice/7.5.4.2$Windows_X86_64 LibreOffice_project/36ccfdc35048b057fd9854c757a8b67ec53977b6</Application>
  <AppVersion>15.0000</AppVersion>
  <Pages>3</Pages>
  <Words>242</Words>
  <Characters>1477</Characters>
  <CharactersWithSpaces>1715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2025-12-02T15:15:00Z</dcterms:created>
  <dc:creator>user</dc:creator>
  <dc:description/>
  <dc:language>pt-BR</dc:language>
  <cp:lastModifiedBy/>
  <dcterms:modified xsi:type="dcterms:W3CDTF">2025-12-03T13:47:13Z</dcterms:modified>
  <cp:revision>21</cp:revision>
  <dc:subject/>
  <dc:title>Modelo genérico com carimbo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